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E2DA9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19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November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6E2DA9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 w:rsidRPr="006E2DA9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WTCR Race of Macau heats up the Championship</w:t>
      </w:r>
    </w:p>
    <w:p w:rsidR="006E2DA9" w:rsidRPr="00DC7CC8" w:rsidRDefault="006E2DA9" w:rsidP="00ED64D8">
      <w:pPr>
        <w:pStyle w:val="Default"/>
        <w:rPr>
          <w:lang w:val="en-GB"/>
        </w:rPr>
      </w:pPr>
    </w:p>
    <w:p w:rsidR="00DC7CC8" w:rsidRDefault="006E2DA9" w:rsidP="00DC7CC8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At Macau’s legendary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Guia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circuit, the Chinese manufacturer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&amp; Co, mastered a clean sweep winning the three races, and heated up the battle for the FIA WTCR World Touring Car Cup, which has Japanese premium tyre manufacturer YOKOHAMA as exclusive tyre supplier.</w:t>
      </w:r>
    </w:p>
    <w:p w:rsidR="006E2DA9" w:rsidRPr="00DC7CC8" w:rsidRDefault="006E2DA9" w:rsidP="00DC7CC8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The Swedish team played a thorough strategy in favouring Yvan Muller, its best-placed driver in the Championship and after collecting valuable points being pole </w:t>
      </w:r>
      <w:proofErr w:type="gramStart"/>
      <w:r w:rsidRPr="006E2DA9">
        <w:rPr>
          <w:rFonts w:ascii="Arial" w:hAnsi="Arial" w:cs="Arial"/>
          <w:sz w:val="22"/>
          <w:szCs w:val="22"/>
          <w:lang w:val="en-GB"/>
        </w:rPr>
        <w:t>position</w:t>
      </w:r>
      <w:proofErr w:type="gramEnd"/>
      <w:r w:rsidRPr="006E2DA9">
        <w:rPr>
          <w:rFonts w:ascii="Arial" w:hAnsi="Arial" w:cs="Arial"/>
          <w:sz w:val="22"/>
          <w:szCs w:val="22"/>
          <w:lang w:val="en-GB"/>
        </w:rPr>
        <w:t xml:space="preserve"> he further raised his chances for overall glory with a dominant victory in Race 1 at the same time as adding important points in the other 2 races.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With the final race weekend left at Malaysia’s Sepang on December 13/15, Muller is now only 11 points behind the leader Norbert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and two points behind Esteban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. 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remains in contention as well with a gap of 28 points. 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Muller’s four World Titles in touring cars signifies he has amassed a wealth of experience which may ultimately prove vital. For his part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struggled with the speed of his Honda car, but was able to qualify 10th in the second session that meant pole position for Race 2. However, a decision from the Stewards resulted in a drop of three positions on the grid for impeding Nicky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Catsburg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during the first lap of the second Qualifying. The Argentine salvaged a fourth place in Race 2 and so retained the second position in the standings.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The other leading actors on the stage of the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Guia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circuit where Andy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Priaulx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and Kevin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Ceccon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.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Priaulx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claimed a brilliant lights-to-flag win in Race 3, providing the icing on the cake for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&amp; Co and returning to victory in Macau twelve years after he secured his third World Touring Car title.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Ceccon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 xml:space="preserve"> emerged as one of the fastest drivers in the Asian street circuit and collected well deserved third places in the first two races.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>Driver Championship standings</w:t>
      </w:r>
    </w:p>
    <w:p w:rsid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1.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ab/>
        <w:t>316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 xml:space="preserve">2.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6E2DA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6E2DA9">
        <w:rPr>
          <w:rFonts w:ascii="Arial" w:hAnsi="Arial" w:cs="Arial"/>
          <w:sz w:val="22"/>
          <w:szCs w:val="22"/>
          <w:lang w:val="en-GB"/>
        </w:rPr>
        <w:t>307</w:t>
      </w:r>
    </w:p>
    <w:p w:rsidR="006E2DA9" w:rsidRPr="006E2DA9" w:rsidRDefault="006E2DA9" w:rsidP="006E2DA9">
      <w:pPr>
        <w:rPr>
          <w:rFonts w:ascii="Arial" w:hAnsi="Arial" w:cs="Arial"/>
          <w:sz w:val="22"/>
          <w:szCs w:val="22"/>
          <w:lang w:val="en-GB"/>
        </w:rPr>
      </w:pPr>
      <w:r w:rsidRPr="006E2DA9">
        <w:rPr>
          <w:rFonts w:ascii="Arial" w:hAnsi="Arial" w:cs="Arial"/>
          <w:sz w:val="22"/>
          <w:szCs w:val="22"/>
          <w:lang w:val="en-GB"/>
        </w:rPr>
        <w:t>3. Muller</w:t>
      </w:r>
      <w:r w:rsidRPr="006E2DA9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6E2DA9">
        <w:rPr>
          <w:rFonts w:ascii="Arial" w:hAnsi="Arial" w:cs="Arial"/>
          <w:sz w:val="22"/>
          <w:szCs w:val="22"/>
          <w:lang w:val="en-GB"/>
        </w:rPr>
        <w:t>305</w:t>
      </w:r>
    </w:p>
    <w:p w:rsidR="0007151F" w:rsidRDefault="006E2DA9" w:rsidP="006E2DA9">
      <w:pPr>
        <w:rPr>
          <w:rFonts w:ascii="Arial" w:hAnsi="Arial" w:cs="Arial"/>
          <w:sz w:val="22"/>
          <w:szCs w:val="22"/>
        </w:rPr>
      </w:pPr>
      <w:proofErr w:type="gramStart"/>
      <w:r w:rsidRPr="006E2DA9">
        <w:rPr>
          <w:rFonts w:ascii="Arial" w:hAnsi="Arial" w:cs="Arial"/>
          <w:sz w:val="22"/>
          <w:szCs w:val="22"/>
          <w:lang w:val="en-GB"/>
        </w:rPr>
        <w:t xml:space="preserve">4  </w:t>
      </w:r>
      <w:proofErr w:type="spellStart"/>
      <w:r w:rsidRPr="006E2DA9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proofErr w:type="gramEnd"/>
      <w:r w:rsidRPr="006E2DA9">
        <w:rPr>
          <w:rFonts w:ascii="Arial" w:hAnsi="Arial" w:cs="Arial"/>
          <w:sz w:val="22"/>
          <w:szCs w:val="22"/>
          <w:lang w:val="en-GB"/>
        </w:rPr>
        <w:tab/>
      </w:r>
      <w:r w:rsidRPr="006E2DA9">
        <w:rPr>
          <w:rFonts w:ascii="Arial" w:hAnsi="Arial" w:cs="Arial"/>
          <w:sz w:val="22"/>
          <w:szCs w:val="22"/>
          <w:lang w:val="en-GB"/>
        </w:rPr>
        <w:tab/>
        <w:t>288</w:t>
      </w:r>
    </w:p>
    <w:p w:rsidR="00DC7CC8" w:rsidRDefault="00DC7CC8" w:rsidP="00DC7CC8">
      <w:pPr>
        <w:rPr>
          <w:rFonts w:ascii="Arial" w:hAnsi="Arial" w:cs="Arial"/>
          <w:sz w:val="22"/>
          <w:szCs w:val="22"/>
        </w:rPr>
      </w:pPr>
    </w:p>
    <w:p w:rsidR="00DC7CC8" w:rsidRPr="006E2DA9" w:rsidRDefault="00DC7CC8" w:rsidP="00DC7CC8">
      <w:pPr>
        <w:rPr>
          <w:rFonts w:ascii="Arial" w:hAnsi="Arial" w:cs="Arial"/>
          <w:sz w:val="22"/>
          <w:szCs w:val="22"/>
        </w:rPr>
      </w:pPr>
    </w:p>
    <w:p w:rsidR="00444C90" w:rsidRPr="006E2DA9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6E2DA9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6E2DA9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Pr="006E2DA9" w:rsidRDefault="00444C90" w:rsidP="00EA3A62">
      <w:pPr>
        <w:ind w:firstLine="567"/>
        <w:rPr>
          <w:rFonts w:ascii="Arial" w:hAnsi="Arial" w:cs="Arial"/>
          <w:sz w:val="22"/>
          <w:szCs w:val="22"/>
        </w:rPr>
      </w:pPr>
    </w:p>
    <w:p w:rsidR="00444C90" w:rsidRPr="006E2DA9" w:rsidRDefault="00444C90" w:rsidP="00DC7CC8">
      <w:pPr>
        <w:rPr>
          <w:rFonts w:ascii="Arial" w:hAnsi="Arial" w:cs="Arial"/>
          <w:sz w:val="22"/>
          <w:szCs w:val="22"/>
        </w:rPr>
      </w:pPr>
    </w:p>
    <w:p w:rsidR="00444C90" w:rsidRDefault="00444C90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Default="006E2DA9" w:rsidP="00DC7CC8">
      <w:pPr>
        <w:rPr>
          <w:rFonts w:ascii="Arial" w:hAnsi="Arial" w:cs="Arial"/>
          <w:sz w:val="22"/>
          <w:szCs w:val="22"/>
        </w:rPr>
      </w:pPr>
    </w:p>
    <w:p w:rsidR="006E2DA9" w:rsidRPr="006E2DA9" w:rsidRDefault="006E2DA9" w:rsidP="00DC7CC8">
      <w:pPr>
        <w:rPr>
          <w:rFonts w:ascii="Arial" w:hAnsi="Arial" w:cs="Arial"/>
          <w:sz w:val="22"/>
          <w:szCs w:val="22"/>
        </w:rPr>
      </w:pPr>
    </w:p>
    <w:p w:rsidR="00444C90" w:rsidRDefault="00444C90" w:rsidP="00DC7CC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2919EC" wp14:editId="5F715FB4">
            <wp:extent cx="5760720" cy="38404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90" w:rsidRDefault="006E2DA9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6E2DA9">
        <w:rPr>
          <w:rFonts w:ascii="Arial" w:hAnsi="Arial" w:cs="Arial"/>
          <w:i/>
          <w:sz w:val="16"/>
          <w:szCs w:val="16"/>
          <w:lang w:val="en-US"/>
        </w:rPr>
        <w:t>Yvan Muller victory in Macau keeps him on the title race Pic Florent Gooden DPPI</w:t>
      </w:r>
    </w:p>
    <w:p w:rsidR="006E2DA9" w:rsidRDefault="006E2DA9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6E2DA9" w:rsidRPr="006E2DA9" w:rsidRDefault="006E2DA9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6E2DA9">
        <w:rPr>
          <w:rFonts w:ascii="Arial" w:hAnsi="Arial" w:cs="Arial"/>
          <w:i/>
          <w:noProof/>
          <w:sz w:val="16"/>
          <w:szCs w:val="16"/>
          <w:lang w:val="en-US"/>
        </w:rPr>
        <w:drawing>
          <wp:inline distT="0" distB="0" distL="0" distR="0">
            <wp:extent cx="5760720" cy="38404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90" w:rsidRPr="00BA038C" w:rsidRDefault="006E2DA9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6E2DA9">
        <w:rPr>
          <w:rFonts w:ascii="Arial" w:hAnsi="Arial" w:cs="Arial"/>
          <w:i/>
          <w:sz w:val="16"/>
          <w:szCs w:val="16"/>
          <w:lang w:val="en-US"/>
        </w:rPr>
        <w:t>WTCR 2019 Excites the crowd in Macau Pic by Clement Marin DPPI</w:t>
      </w: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Default="00444C90" w:rsidP="006E2DA9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6E2DA9">
      <w:pPr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sectPr w:rsidR="00444C90" w:rsidRPr="000B0DD1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6E2DA9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E2DA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E7A1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2DA9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A7C08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241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038C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C40F21A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Hakan Ekiz</cp:lastModifiedBy>
  <cp:revision>3</cp:revision>
  <cp:lastPrinted>2014-08-28T15:02:00Z</cp:lastPrinted>
  <dcterms:created xsi:type="dcterms:W3CDTF">2019-10-07T11:51:00Z</dcterms:created>
  <dcterms:modified xsi:type="dcterms:W3CDTF">2019-11-25T08:24:00Z</dcterms:modified>
</cp:coreProperties>
</file>